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6"/>
        </w:rPr>
      </w:pPr>
    </w:p>
    <w:p>
      <w:pPr>
        <w:spacing w:before="27"/>
        <w:ind w:left="1516" w:right="1514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生产建设项目水土保持设施</w:t>
      </w:r>
    </w:p>
    <w:p>
      <w:pPr>
        <w:spacing w:before="222"/>
        <w:ind w:left="1514" w:right="1514" w:firstLine="0"/>
        <w:jc w:val="center"/>
        <w:rPr>
          <w:rFonts w:hint="eastAsia" w:ascii="楷体" w:eastAsia="楷体"/>
          <w:sz w:val="84"/>
        </w:rPr>
      </w:pPr>
      <w:r>
        <w:rPr>
          <w:rFonts w:hint="eastAsia" w:ascii="楷体" w:eastAsia="楷体"/>
          <w:sz w:val="84"/>
        </w:rPr>
        <w:t>验收鉴定书</w:t>
      </w:r>
    </w:p>
    <w:p>
      <w:pPr>
        <w:pStyle w:val="2"/>
        <w:rPr>
          <w:rFonts w:ascii="楷体"/>
          <w:sz w:val="84"/>
        </w:rPr>
      </w:pPr>
    </w:p>
    <w:p>
      <w:pPr>
        <w:pStyle w:val="2"/>
        <w:rPr>
          <w:rFonts w:ascii="楷体"/>
          <w:sz w:val="84"/>
        </w:rPr>
      </w:pPr>
    </w:p>
    <w:p>
      <w:pPr>
        <w:pStyle w:val="2"/>
        <w:spacing w:before="5"/>
        <w:rPr>
          <w:rFonts w:ascii="楷体"/>
          <w:sz w:val="79"/>
        </w:rPr>
      </w:pPr>
    </w:p>
    <w:p>
      <w:pPr>
        <w:tabs>
          <w:tab w:val="left" w:pos="3412"/>
          <w:tab w:val="left" w:pos="9186"/>
        </w:tabs>
        <w:spacing w:before="0"/>
        <w:ind w:left="1462" w:right="0" w:firstLine="0"/>
        <w:jc w:val="left"/>
        <w:rPr>
          <w:rFonts w:hint="eastAsia" w:ascii="宋体" w:eastAsia="宋体"/>
          <w:b/>
          <w:sz w:val="28"/>
        </w:rPr>
      </w:pPr>
      <w: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166370</wp:posOffset>
            </wp:positionV>
            <wp:extent cx="1532255" cy="14973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513" cy="149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0"/>
        </w:rPr>
        <w:t>项 目 名 称</w:t>
      </w:r>
      <w:r>
        <w:rPr>
          <w:rFonts w:hint="eastAsia" w:ascii="黑体" w:eastAsia="黑体"/>
          <w:sz w:val="30"/>
        </w:rPr>
        <w:tab/>
      </w:r>
      <w:r>
        <w:rPr>
          <w:rFonts w:hint="eastAsia" w:ascii="宋体" w:eastAsia="宋体"/>
          <w:b/>
          <w:w w:val="95"/>
          <w:sz w:val="28"/>
          <w:u w:val="thick"/>
        </w:rPr>
        <w:t>宣力新能源菏泽牡丹李村风电场</w:t>
      </w:r>
      <w:r>
        <w:rPr>
          <w:rFonts w:hint="eastAsia" w:ascii="宋体" w:eastAsia="宋体"/>
          <w:b/>
          <w:sz w:val="28"/>
          <w:u w:val="thick"/>
        </w:rPr>
        <w:tab/>
      </w:r>
    </w:p>
    <w:p>
      <w:pPr>
        <w:pStyle w:val="2"/>
        <w:tabs>
          <w:tab w:val="left" w:pos="3417"/>
          <w:tab w:val="left" w:pos="5517"/>
          <w:tab w:val="left" w:pos="9186"/>
        </w:tabs>
        <w:spacing w:before="240"/>
        <w:ind w:left="1467"/>
        <w:rPr>
          <w:rFonts w:ascii="Times New Roman" w:eastAsia="Times New Roman"/>
          <w:b/>
        </w:rPr>
      </w:pPr>
      <w:r>
        <w:rPr>
          <w:rFonts w:hint="eastAsia" w:ascii="黑体" w:eastAsia="黑体"/>
        </w:rPr>
        <w:t>项 目 编 号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</w:rPr>
        <w:tab/>
      </w:r>
      <w:r>
        <w:rPr>
          <w:rFonts w:ascii="Times New Roman" w:eastAsia="Times New Roman"/>
          <w:b/>
          <w:u w:val="thick"/>
        </w:rPr>
        <w:t>/</w:t>
      </w:r>
      <w:r>
        <w:rPr>
          <w:rFonts w:ascii="Times New Roman" w:eastAsia="Times New Roman"/>
          <w:b/>
          <w:u w:val="thick"/>
        </w:rPr>
        <w:tab/>
      </w:r>
    </w:p>
    <w:p>
      <w:pPr>
        <w:pStyle w:val="2"/>
        <w:spacing w:before="9"/>
        <w:rPr>
          <w:rFonts w:ascii="Times New Roman"/>
          <w:b/>
          <w:sz w:val="15"/>
        </w:rPr>
      </w:pPr>
    </w:p>
    <w:p>
      <w:pPr>
        <w:tabs>
          <w:tab w:val="left" w:pos="3431"/>
          <w:tab w:val="left" w:pos="9186"/>
        </w:tabs>
        <w:spacing w:before="58"/>
        <w:ind w:left="1481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黑体" w:eastAsia="黑体"/>
          <w:sz w:val="30"/>
        </w:rPr>
        <w:t>建 设 地 点</w:t>
      </w:r>
      <w:r>
        <w:rPr>
          <w:rFonts w:hint="eastAsia" w:ascii="黑体" w:eastAsia="黑体"/>
          <w:sz w:val="30"/>
        </w:rPr>
        <w:tab/>
      </w:r>
      <w:r>
        <w:rPr>
          <w:rFonts w:hint="eastAsia" w:ascii="宋体" w:eastAsia="宋体"/>
          <w:b/>
          <w:w w:val="95"/>
          <w:sz w:val="28"/>
          <w:u w:val="thick"/>
        </w:rPr>
        <w:t>菏泽市牡丹区</w:t>
      </w:r>
      <w:r>
        <w:rPr>
          <w:rFonts w:hint="eastAsia" w:ascii="宋体" w:eastAsia="宋体"/>
          <w:b/>
          <w:sz w:val="28"/>
          <w:u w:val="thick"/>
        </w:rPr>
        <w:tab/>
      </w:r>
    </w:p>
    <w:p>
      <w:pPr>
        <w:pStyle w:val="2"/>
        <w:spacing w:before="2"/>
        <w:rPr>
          <w:rFonts w:ascii="宋体"/>
          <w:b/>
          <w:sz w:val="14"/>
        </w:rPr>
      </w:pPr>
    </w:p>
    <w:p>
      <w:pPr>
        <w:tabs>
          <w:tab w:val="left" w:pos="3431"/>
          <w:tab w:val="left" w:pos="9173"/>
        </w:tabs>
        <w:spacing w:before="58"/>
        <w:ind w:left="1481" w:right="0" w:firstLine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黑体" w:eastAsia="黑体"/>
          <w:sz w:val="30"/>
        </w:rPr>
        <w:t>验 收 单 位</w:t>
      </w:r>
      <w:r>
        <w:rPr>
          <w:rFonts w:hint="eastAsia" w:ascii="黑体" w:eastAsia="黑体"/>
          <w:sz w:val="30"/>
        </w:rPr>
        <w:tab/>
      </w:r>
      <w:r>
        <w:rPr>
          <w:rFonts w:hint="eastAsia" w:ascii="宋体" w:eastAsia="宋体"/>
          <w:b/>
          <w:w w:val="95"/>
          <w:sz w:val="28"/>
          <w:u w:val="thick"/>
        </w:rPr>
        <w:t>菏泽广顺新能源有限公司</w:t>
      </w:r>
      <w:r>
        <w:rPr>
          <w:rFonts w:hint="eastAsia" w:ascii="宋体" w:eastAsia="宋体"/>
          <w:b/>
          <w:sz w:val="28"/>
          <w:u w:val="thick"/>
        </w:rPr>
        <w:tab/>
      </w: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  <w:bookmarkStart w:id="0" w:name="_GoBack"/>
      <w:bookmarkEnd w:id="0"/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rPr>
          <w:rFonts w:ascii="宋体"/>
          <w:b/>
          <w:sz w:val="20"/>
        </w:rPr>
      </w:pPr>
    </w:p>
    <w:p>
      <w:pPr>
        <w:pStyle w:val="2"/>
        <w:spacing w:before="4"/>
        <w:rPr>
          <w:rFonts w:ascii="宋体"/>
          <w:b/>
          <w:sz w:val="14"/>
        </w:rPr>
      </w:pPr>
    </w:p>
    <w:p>
      <w:pPr>
        <w:spacing w:before="71"/>
        <w:ind w:left="1513" w:right="1514" w:firstLine="0"/>
        <w:jc w:val="center"/>
        <w:rPr>
          <w:rFonts w:hint="eastAsia" w:ascii="楷体" w:eastAsia="楷体"/>
          <w:sz w:val="28"/>
        </w:rPr>
      </w:pPr>
      <w:r>
        <w:rPr>
          <w:rFonts w:ascii="Times New Roman" w:eastAsia="Times New Roman"/>
          <w:sz w:val="28"/>
          <w:u w:val="single"/>
        </w:rPr>
        <w:t xml:space="preserve">2019  </w:t>
      </w:r>
      <w:r>
        <w:rPr>
          <w:rFonts w:hint="eastAsia" w:ascii="楷体" w:eastAsia="楷体"/>
          <w:sz w:val="28"/>
        </w:rPr>
        <w:t>年</w:t>
      </w:r>
      <w:r>
        <w:rPr>
          <w:rFonts w:hint="eastAsia" w:ascii="楷体" w:eastAsia="楷体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9  </w:t>
      </w:r>
      <w:r>
        <w:rPr>
          <w:rFonts w:hint="eastAsia" w:ascii="楷体" w:eastAsia="楷体"/>
          <w:sz w:val="28"/>
        </w:rPr>
        <w:t>月</w:t>
      </w:r>
      <w:r>
        <w:rPr>
          <w:rFonts w:hint="eastAsia" w:ascii="楷体" w:eastAsia="楷体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>3</w:t>
      </w:r>
      <w:r>
        <w:rPr>
          <w:rFonts w:ascii="Times New Roman" w:eastAsia="Times New Roman"/>
          <w:spacing w:val="67"/>
          <w:sz w:val="28"/>
          <w:u w:val="single"/>
        </w:rPr>
        <w:t xml:space="preserve"> </w:t>
      </w:r>
      <w:r>
        <w:rPr>
          <w:rFonts w:hint="eastAsia" w:ascii="楷体" w:eastAsia="楷体"/>
          <w:sz w:val="28"/>
        </w:rPr>
        <w:t>日</w:t>
      </w:r>
    </w:p>
    <w:p>
      <w:pPr>
        <w:spacing w:after="0"/>
        <w:jc w:val="center"/>
        <w:rPr>
          <w:rFonts w:hint="eastAsia" w:ascii="楷体" w:eastAsia="楷体"/>
          <w:sz w:val="28"/>
        </w:rPr>
        <w:sectPr>
          <w:type w:val="continuous"/>
          <w:pgSz w:w="11910" w:h="16840"/>
          <w:pgMar w:top="1600" w:right="1300" w:bottom="280" w:left="1300" w:header="720" w:footer="720" w:gutter="0"/>
        </w:sectPr>
      </w:pPr>
    </w:p>
    <w:p>
      <w:pPr>
        <w:pStyle w:val="2"/>
        <w:spacing w:before="34"/>
        <w:ind w:left="117"/>
        <w:rPr>
          <w:rFonts w:hint="eastAsia" w:ascii="黑体" w:eastAsia="黑体"/>
        </w:rPr>
      </w:pPr>
      <w:r>
        <w:rPr>
          <w:rFonts w:hint="eastAsia" w:ascii="黑体" w:eastAsia="黑体"/>
        </w:rPr>
        <w:t>一、生产建设项目水土保持设施验收基本情况表</w:t>
      </w:r>
    </w:p>
    <w:p>
      <w:pPr>
        <w:pStyle w:val="2"/>
        <w:spacing w:before="9"/>
        <w:rPr>
          <w:rFonts w:ascii="黑体"/>
          <w:sz w:val="21"/>
        </w:rPr>
      </w:pPr>
    </w:p>
    <w:tbl>
      <w:tblPr>
        <w:tblStyle w:val="3"/>
        <w:tblW w:w="8826" w:type="dxa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4146"/>
        <w:gridCol w:w="1031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项目名称</w:t>
            </w:r>
          </w:p>
        </w:tc>
        <w:tc>
          <w:tcPr>
            <w:tcW w:w="4146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宣力新能源菏泽牡丹李村风电场</w:t>
            </w:r>
          </w:p>
        </w:tc>
        <w:tc>
          <w:tcPr>
            <w:tcW w:w="1031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right="24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行业类别</w:t>
            </w:r>
          </w:p>
        </w:tc>
        <w:tc>
          <w:tcPr>
            <w:tcW w:w="1077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风电工程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572" w:type="dxa"/>
          </w:tcPr>
          <w:p>
            <w:pPr>
              <w:pStyle w:val="7"/>
              <w:spacing w:before="136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主管部门</w:t>
            </w:r>
          </w:p>
          <w:p>
            <w:pPr>
              <w:pStyle w:val="7"/>
              <w:spacing w:before="5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（或主要投资方）</w:t>
            </w:r>
          </w:p>
        </w:tc>
        <w:tc>
          <w:tcPr>
            <w:tcW w:w="4146" w:type="dxa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before="0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菏泽广顺新能源有限公司</w:t>
            </w:r>
          </w:p>
        </w:tc>
        <w:tc>
          <w:tcPr>
            <w:tcW w:w="1031" w:type="dxa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before="0"/>
              <w:ind w:right="24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项目性质</w:t>
            </w:r>
          </w:p>
        </w:tc>
        <w:tc>
          <w:tcPr>
            <w:tcW w:w="1077" w:type="dxa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tabs>
                <w:tab w:val="left" w:pos="486"/>
              </w:tabs>
              <w:spacing w:before="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37" w:line="242" w:lineRule="auto"/>
              <w:ind w:left="505" w:right="136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水土保持方案审批部门、文号及时间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菏泽市水利局</w:t>
            </w:r>
          </w:p>
          <w:p>
            <w:pPr>
              <w:pStyle w:val="7"/>
              <w:tabs>
                <w:tab w:val="left" w:pos="2145"/>
              </w:tabs>
              <w:spacing w:before="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菏水审</w:t>
            </w:r>
            <w:r>
              <w:rPr>
                <w:rFonts w:ascii="Times New Roman" w:eastAsia="Times New Roman"/>
                <w:sz w:val="24"/>
              </w:rPr>
              <w:t>[2015]48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2015 </w:t>
            </w:r>
            <w:r>
              <w:rPr>
                <w:sz w:val="24"/>
              </w:rPr>
              <w:t>年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37" w:line="242" w:lineRule="auto"/>
              <w:ind w:left="385" w:right="16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水土保持方案变更审批部门、文号及时间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0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37" w:line="242" w:lineRule="auto"/>
              <w:ind w:left="385" w:right="16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水土保持初步设计审批部门、文号及时间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北京宣力新能源投资有限公司</w:t>
            </w:r>
          </w:p>
          <w:p>
            <w:pPr>
              <w:pStyle w:val="7"/>
              <w:tabs>
                <w:tab w:val="left" w:pos="2865"/>
              </w:tabs>
              <w:spacing w:before="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北京宣力投资</w:t>
            </w:r>
            <w:r>
              <w:rPr>
                <w:rFonts w:ascii="Times New Roman" w:eastAsia="Times New Roman"/>
                <w:sz w:val="24"/>
              </w:rPr>
              <w:t>[2017]01</w:t>
            </w:r>
            <w:r>
              <w:rPr>
                <w:rFonts w:ascii="Times New Roman" w:eastAsia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2017 </w:t>
            </w:r>
            <w:r>
              <w:rPr>
                <w:sz w:val="24"/>
              </w:rPr>
              <w:t>年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项目建设起止时间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8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2017 </w:t>
            </w:r>
            <w:r>
              <w:rPr>
                <w:sz w:val="24"/>
              </w:rPr>
              <w:t xml:space="preserve">年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</w:rPr>
              <w:t xml:space="preserve">~2018 </w:t>
            </w:r>
            <w:r>
              <w:rPr>
                <w:sz w:val="24"/>
              </w:rPr>
              <w:t xml:space="preserve">年 </w:t>
            </w: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水土保持方案编制单位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445"/>
              <w:rPr>
                <w:sz w:val="24"/>
              </w:rPr>
            </w:pPr>
            <w:r>
              <w:rPr>
                <w:sz w:val="24"/>
              </w:rPr>
              <w:t>山东绿景生态工程设计有限公司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572" w:type="dxa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before="0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水土保持初步设计单位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0"/>
              <w:rPr>
                <w:rFonts w:ascii="黑体"/>
                <w:sz w:val="22"/>
              </w:rPr>
            </w:pPr>
          </w:p>
          <w:p>
            <w:pPr>
              <w:pStyle w:val="7"/>
              <w:spacing w:before="0"/>
              <w:ind w:left="1565"/>
              <w:rPr>
                <w:sz w:val="24"/>
              </w:rPr>
            </w:pPr>
            <w:r>
              <w:rPr>
                <w:sz w:val="24"/>
              </w:rPr>
              <w:t>山东电力工程咨询院有限公司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水土保持监测单位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445"/>
              <w:rPr>
                <w:sz w:val="24"/>
              </w:rPr>
            </w:pPr>
            <w:r>
              <w:rPr>
                <w:sz w:val="24"/>
              </w:rPr>
              <w:t>山东绿景生态工程设计有限公司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水土保持施工单位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445"/>
              <w:rPr>
                <w:sz w:val="24"/>
              </w:rPr>
            </w:pPr>
            <w:r>
              <w:rPr>
                <w:sz w:val="24"/>
              </w:rPr>
              <w:t>中国水利水电第一工程有限公司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2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水土保持监理单位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325"/>
              <w:rPr>
                <w:sz w:val="24"/>
              </w:rPr>
            </w:pPr>
            <w:r>
              <w:rPr>
                <w:sz w:val="24"/>
              </w:rPr>
              <w:t>达华集团北京中达联咨询有限公司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572" w:type="dxa"/>
          </w:tcPr>
          <w:p>
            <w:pPr>
              <w:pStyle w:val="7"/>
              <w:spacing w:before="137" w:line="242" w:lineRule="auto"/>
              <w:ind w:left="625" w:right="256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水土保持设施验收报告编制单位</w:t>
            </w:r>
          </w:p>
        </w:tc>
        <w:tc>
          <w:tcPr>
            <w:tcW w:w="6254" w:type="dxa"/>
            <w:gridSpan w:val="3"/>
          </w:tcPr>
          <w:p>
            <w:pPr>
              <w:pStyle w:val="7"/>
              <w:spacing w:before="11"/>
              <w:rPr>
                <w:rFonts w:ascii="黑体"/>
                <w:sz w:val="22"/>
              </w:rPr>
            </w:pPr>
          </w:p>
          <w:p>
            <w:pPr>
              <w:pStyle w:val="7"/>
              <w:ind w:left="1325"/>
              <w:rPr>
                <w:sz w:val="24"/>
              </w:rPr>
            </w:pPr>
            <w:r>
              <w:rPr>
                <w:sz w:val="24"/>
              </w:rPr>
              <w:t>莱芜市科源水利勘测设计有限公司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60" w:right="1300" w:bottom="280" w:left="1300" w:header="720" w:footer="720" w:gutter="0"/>
        </w:sectPr>
      </w:pPr>
    </w:p>
    <w:p>
      <w:pPr>
        <w:pStyle w:val="2"/>
        <w:spacing w:before="34"/>
        <w:ind w:left="717"/>
        <w:rPr>
          <w:rFonts w:hint="eastAsia" w:ascii="黑体" w:eastAsia="黑体"/>
        </w:rPr>
      </w:pPr>
      <w:r>
        <w:rPr>
          <w:rFonts w:hint="eastAsia" w:ascii="黑体" w:eastAsia="黑体"/>
        </w:rPr>
        <w:t>二、验收意见</w:t>
      </w:r>
    </w:p>
    <w:p>
      <w:pPr>
        <w:pStyle w:val="2"/>
        <w:spacing w:before="9"/>
        <w:rPr>
          <w:rFonts w:ascii="黑体"/>
          <w:sz w:val="22"/>
        </w:rPr>
      </w:pPr>
    </w:p>
    <w:p>
      <w:pPr>
        <w:pStyle w:val="2"/>
        <w:spacing w:line="364" w:lineRule="auto"/>
        <w:ind w:left="404" w:right="217" w:firstLine="600"/>
        <w:jc w:val="both"/>
      </w:pPr>
      <w:r>
        <mc:AlternateContent>
          <mc:Choice Requires="wpg">
            <w:drawing>
              <wp:anchor distT="0" distB="0" distL="114300" distR="114300" simplePos="0" relativeHeight="251398144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-6985</wp:posOffset>
                </wp:positionV>
                <wp:extent cx="5656580" cy="8171180"/>
                <wp:effectExtent l="1270" t="1270" r="19050" b="19050"/>
                <wp:wrapNone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8171180"/>
                          <a:chOff x="1591" y="-12"/>
                          <a:chExt cx="8908" cy="12868"/>
                        </a:xfrm>
                      </wpg:grpSpPr>
                      <wps:wsp>
                        <wps:cNvPr id="2" name="直线 3"/>
                        <wps:cNvSpPr/>
                        <wps:spPr>
                          <a:xfrm>
                            <a:off x="1591" y="-7"/>
                            <a:ext cx="89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SpPr/>
                        <wps:spPr>
                          <a:xfrm>
                            <a:off x="1591" y="12851"/>
                            <a:ext cx="89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SpPr/>
                        <wps:spPr>
                          <a:xfrm>
                            <a:off x="1596" y="-12"/>
                            <a:ext cx="0" cy="128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SpPr/>
                        <wps:spPr>
                          <a:xfrm>
                            <a:off x="10494" y="-12"/>
                            <a:ext cx="0" cy="128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79.55pt;margin-top:-0.55pt;height:643.4pt;width:445.4pt;mso-position-horizontal-relative:page;z-index:-251918336;mso-width-relative:page;mso-height-relative:page;" coordorigin="1591,-12" coordsize="8908,12868" o:gfxdata="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QWiBg2wAAAAwBAAAPAAAAAAAAAAEAIAAAACIAAABkcnMvZG93bnJldi54bWxQ&#10;SwECFAAUAAAACACHTuJAW+zji58CAADBCgAADgAAAAAAAAABACAAAAAqAQAAZHJzL2Uyb0RvYy54&#10;bWxQSwUGAAAAAAYABgBZAQAAOwYAAAAA&#10;">
                <o:lock v:ext="edit" aspectratio="f"/>
                <v:line id="直线 3" o:spid="_x0000_s1026" o:spt="20" style="position:absolute;left:1591;top:-7;height:0;width:890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1591;top:12851;height:0;width:8908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1596;top:-12;height:12858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0494;top:-12;height:12858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pacing w:val="-6"/>
        </w:rPr>
        <w:t>根据《水利部关于加强事中事后监管规范生产建设项目水土保</w:t>
      </w:r>
      <w:r>
        <w:rPr>
          <w:spacing w:val="-16"/>
        </w:rPr>
        <w:t xml:space="preserve">持设施自主验收的通知》，菏泽广顺新能源有限公司于 </w:t>
      </w:r>
      <w:r>
        <w:rPr>
          <w:rFonts w:ascii="Times New Roman" w:eastAsia="Times New Roman"/>
        </w:rPr>
        <w:t xml:space="preserve">2019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9 </w:t>
      </w:r>
      <w:r>
        <w:rPr>
          <w:spacing w:val="-15"/>
        </w:rPr>
        <w:t>月</w:t>
      </w:r>
    </w:p>
    <w:p>
      <w:pPr>
        <w:pStyle w:val="2"/>
        <w:spacing w:line="364" w:lineRule="auto"/>
        <w:ind w:left="403" w:right="217"/>
        <w:jc w:val="both"/>
      </w:pPr>
      <w:r>
        <w:rPr>
          <w:rFonts w:ascii="Times New Roman" w:eastAsia="Times New Roman"/>
        </w:rPr>
        <w:t xml:space="preserve">3 </w:t>
      </w:r>
      <w:r>
        <w:t>日主持召开了宣力新能源菏泽牡丹李村风电场水土保持设施验收</w:t>
      </w:r>
      <w:r>
        <w:rPr>
          <w:spacing w:val="-6"/>
        </w:rPr>
        <w:t>会议。参加会议的有水土保持方案编制、监测、施工、监理、验收</w:t>
      </w:r>
      <w:r>
        <w:t>报告编制单位的代表，会议成立了验收组（名单附后</w:t>
      </w:r>
      <w:r>
        <w:rPr>
          <w:spacing w:val="-150"/>
        </w:rPr>
        <w:t>）</w:t>
      </w:r>
      <w:r>
        <w:t>。</w:t>
      </w:r>
    </w:p>
    <w:p>
      <w:pPr>
        <w:pStyle w:val="2"/>
        <w:spacing w:line="364" w:lineRule="auto"/>
        <w:ind w:left="403" w:right="216" w:firstLine="600"/>
        <w:jc w:val="both"/>
      </w:pPr>
      <w:r>
        <w:rPr>
          <w:spacing w:val="-3"/>
        </w:rPr>
        <w:t>与会代表查看了工程现场，查阅了技术资料，听取了水土保持</w:t>
      </w:r>
      <w:r>
        <w:rPr>
          <w:spacing w:val="-5"/>
        </w:rPr>
        <w:t>方案编制、水土保持监理、监测、施工、验收报告编制等单位的汇</w:t>
      </w:r>
      <w:r>
        <w:rPr>
          <w:spacing w:val="-6"/>
        </w:rPr>
        <w:t>报，经质询、讨论，形成了宣力新能源菏泽牡丹李村风电场水土保</w:t>
      </w:r>
      <w:r>
        <w:t>持设施验收意见。</w:t>
      </w:r>
    </w:p>
    <w:p>
      <w:pPr>
        <w:pStyle w:val="2"/>
        <w:spacing w:line="383" w:lineRule="exact"/>
        <w:ind w:left="958"/>
      </w:pPr>
      <w:r>
        <w:t>（一）项目概况</w:t>
      </w:r>
    </w:p>
    <w:p>
      <w:pPr>
        <w:pStyle w:val="2"/>
        <w:spacing w:before="194" w:line="364" w:lineRule="auto"/>
        <w:ind w:left="403" w:right="217" w:firstLine="554"/>
        <w:jc w:val="both"/>
      </w:pPr>
      <w:r>
        <w:t>宣力新能源菏泽牡丹李村风电场位于菏泽市西北部牡丹区李村</w:t>
      </w:r>
      <w:r>
        <w:rPr>
          <w:spacing w:val="-6"/>
        </w:rPr>
        <w:t>镇境内，建设内容包括升压站、风机及箱变、集电线路、施工及检</w:t>
      </w:r>
      <w:r>
        <w:rPr>
          <w:spacing w:val="-9"/>
        </w:rPr>
        <w:t xml:space="preserve">修道路等。工程于 </w:t>
      </w:r>
      <w:r>
        <w:rPr>
          <w:rFonts w:ascii="Times New Roman" w:eastAsia="Times New Roman"/>
        </w:rPr>
        <w:t xml:space="preserve">2017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3 </w:t>
      </w:r>
      <w:r>
        <w:t>月开始建设，</w:t>
      </w:r>
      <w:r>
        <w:rPr>
          <w:rFonts w:ascii="Times New Roman" w:eastAsia="Times New Roman"/>
        </w:rPr>
        <w:t xml:space="preserve">2018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4 </w:t>
      </w:r>
      <w:r>
        <w:t>月完工。</w:t>
      </w:r>
    </w:p>
    <w:p>
      <w:pPr>
        <w:pStyle w:val="2"/>
        <w:spacing w:line="384" w:lineRule="exact"/>
        <w:ind w:left="1003"/>
      </w:pPr>
      <w:r>
        <w:t>（二）水土保持方案批复情况</w:t>
      </w:r>
    </w:p>
    <w:p>
      <w:pPr>
        <w:pStyle w:val="2"/>
        <w:spacing w:before="199" w:line="364" w:lineRule="auto"/>
        <w:ind w:left="403" w:right="212" w:firstLine="600"/>
        <w:jc w:val="both"/>
      </w:pPr>
      <w:r>
        <w:rPr>
          <w:rFonts w:ascii="Times New Roman" w:eastAsia="Times New Roman"/>
        </w:rPr>
        <w:t xml:space="preserve">2015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9 </w:t>
      </w:r>
      <w:r>
        <w:rPr>
          <w:spacing w:val="-38"/>
        </w:rPr>
        <w:t xml:space="preserve">月 </w:t>
      </w:r>
      <w:r>
        <w:rPr>
          <w:rFonts w:ascii="Times New Roman" w:eastAsia="Times New Roman"/>
        </w:rPr>
        <w:t xml:space="preserve">2 </w:t>
      </w:r>
      <w:r>
        <w:rPr>
          <w:spacing w:val="-6"/>
        </w:rPr>
        <w:t>日，菏泽市水利局以荷水审</w:t>
      </w:r>
      <w:r>
        <w:rPr>
          <w:rFonts w:ascii="Times New Roman" w:eastAsia="Times New Roman"/>
        </w:rPr>
        <w:t xml:space="preserve">[2015]48 </w:t>
      </w:r>
      <w:r>
        <w:rPr>
          <w:spacing w:val="-8"/>
        </w:rPr>
        <w:t>号对《宣力</w:t>
      </w:r>
      <w:r>
        <w:rPr>
          <w:spacing w:val="-4"/>
        </w:rPr>
        <w:t>新能源菏泽牡丹李村风电场水土保持方案报告书》</w:t>
      </w:r>
      <w:r>
        <w:rPr>
          <w:spacing w:val="4"/>
        </w:rPr>
        <w:t>（报批稿）进行</w:t>
      </w:r>
      <w:r>
        <w:rPr>
          <w:spacing w:val="-5"/>
        </w:rPr>
        <w:t xml:space="preserve">了批复，批复的水土流失防治责任范围 </w:t>
      </w:r>
      <w:r>
        <w:rPr>
          <w:rFonts w:ascii="Times New Roman" w:eastAsia="Times New Roman"/>
        </w:rPr>
        <w:t>46.32hm</w:t>
      </w:r>
      <w:r>
        <w:rPr>
          <w:rFonts w:ascii="Times New Roman" w:eastAsia="Times New Roman"/>
          <w:position w:val="10"/>
          <w:sz w:val="19"/>
        </w:rPr>
        <w:t>2</w:t>
      </w:r>
      <w:r>
        <w:t>。</w:t>
      </w:r>
    </w:p>
    <w:p>
      <w:pPr>
        <w:pStyle w:val="2"/>
        <w:spacing w:line="382" w:lineRule="exact"/>
        <w:ind w:left="1003"/>
      </w:pPr>
      <w:r>
        <w:t>（三）水土保持初步设计情况</w:t>
      </w:r>
    </w:p>
    <w:p>
      <w:pPr>
        <w:pStyle w:val="2"/>
        <w:spacing w:before="199" w:line="364" w:lineRule="auto"/>
        <w:ind w:left="403" w:right="216" w:firstLine="600"/>
        <w:jc w:val="both"/>
      </w:pPr>
      <w:r>
        <w:rPr>
          <w:spacing w:val="-3"/>
        </w:rPr>
        <w:t>本工程主体工程初步设计中，对于水土保持部分进行了专章设</w:t>
      </w:r>
      <w:r>
        <w:rPr>
          <w:spacing w:val="-5"/>
        </w:rPr>
        <w:t>计。建设单位委托山东电力工程咨询院有限公司编制了《北京宣力</w:t>
      </w:r>
      <w:r>
        <w:rPr>
          <w:spacing w:val="-7"/>
        </w:rPr>
        <w:t>菏泽牡丹李村（</w:t>
      </w:r>
      <w:r>
        <w:rPr>
          <w:rFonts w:ascii="Times New Roman" w:eastAsia="Times New Roman"/>
          <w:spacing w:val="-7"/>
        </w:rPr>
        <w:t>80MW</w:t>
      </w:r>
      <w:r>
        <w:rPr>
          <w:spacing w:val="-7"/>
        </w:rPr>
        <w:t>）</w:t>
      </w:r>
      <w:r>
        <w:rPr>
          <w:spacing w:val="-14"/>
        </w:rPr>
        <w:t>风电场工程初步设计报告》，建设单位按照</w:t>
      </w:r>
      <w:r>
        <w:t>水土保持初步设计内容进行了具体施工。</w:t>
      </w:r>
    </w:p>
    <w:p>
      <w:pPr>
        <w:spacing w:after="0" w:line="364" w:lineRule="auto"/>
        <w:jc w:val="both"/>
        <w:sectPr>
          <w:pgSz w:w="11910" w:h="16840"/>
          <w:pgMar w:top="1360" w:right="1300" w:bottom="280" w:left="1300" w:header="720" w:footer="720" w:gutter="0"/>
        </w:sectPr>
      </w:pPr>
    </w:p>
    <w:p>
      <w:pPr>
        <w:pStyle w:val="2"/>
        <w:spacing w:before="47"/>
        <w:ind w:left="1004"/>
      </w:pPr>
      <w:r>
        <mc:AlternateContent>
          <mc:Choice Requires="wpg">
            <w:drawing>
              <wp:anchor distT="0" distB="0" distL="114300" distR="114300" simplePos="0" relativeHeight="25139916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22860</wp:posOffset>
                </wp:positionV>
                <wp:extent cx="5656580" cy="8536305"/>
                <wp:effectExtent l="1270" t="1270" r="19050" b="15875"/>
                <wp:wrapNone/>
                <wp:docPr id="1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8536305"/>
                          <a:chOff x="1591" y="36"/>
                          <a:chExt cx="8908" cy="13443"/>
                        </a:xfrm>
                      </wpg:grpSpPr>
                      <wps:wsp>
                        <wps:cNvPr id="8" name="直线 8"/>
                        <wps:cNvSpPr/>
                        <wps:spPr>
                          <a:xfrm>
                            <a:off x="1591" y="41"/>
                            <a:ext cx="89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9"/>
                        <wps:cNvSpPr/>
                        <wps:spPr>
                          <a:xfrm>
                            <a:off x="1591" y="13474"/>
                            <a:ext cx="89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0"/>
                        <wps:cNvSpPr/>
                        <wps:spPr>
                          <a:xfrm>
                            <a:off x="1596" y="36"/>
                            <a:ext cx="0" cy="1343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1"/>
                        <wps:cNvSpPr/>
                        <wps:spPr>
                          <a:xfrm>
                            <a:off x="10494" y="36"/>
                            <a:ext cx="0" cy="1343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79.55pt;margin-top:1.8pt;height:672.15pt;width:445.4pt;mso-position-horizontal-relative:page;z-index:-251917312;mso-width-relative:page;mso-height-relative:page;" coordorigin="1591,36" coordsize="8908,13443" o:gfxdata="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UZy2wAAAAsBAAAPAAAAAAAAAAEAIAAAACIAAABkcnMvZG93bnJldi54&#10;bWxQSwECFAAUAAAACACHTuJAYvdYY6ICAADDCgAADgAAAAAAAAABACAAAAAqAQAAZHJzL2Uyb0Rv&#10;Yy54bWxQSwUGAAAAAAYABgBZAQAAPgYAAAAA&#10;">
                <o:lock v:ext="edit" aspectratio="f"/>
                <v:line id="直线 8" o:spid="_x0000_s1026" o:spt="20" style="position:absolute;left:1591;top:41;height:0;width:8908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1591;top:13474;height:0;width:8908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596;top:36;height:13433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10494;top:36;height:13433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t>（四）水土保持监测情况</w:t>
      </w:r>
    </w:p>
    <w:p>
      <w:pPr>
        <w:pStyle w:val="2"/>
        <w:spacing w:before="199" w:line="364" w:lineRule="auto"/>
        <w:ind w:left="404" w:right="212" w:firstLine="600"/>
        <w:jc w:val="both"/>
      </w:pPr>
      <w:r>
        <w:rPr>
          <w:rFonts w:ascii="Times New Roman" w:eastAsia="Times New Roman"/>
        </w:rPr>
        <w:t xml:space="preserve">2017 </w:t>
      </w:r>
      <w:r>
        <w:rPr>
          <w:spacing w:val="-38"/>
        </w:rPr>
        <w:t xml:space="preserve">年 </w:t>
      </w:r>
      <w:r>
        <w:rPr>
          <w:rFonts w:ascii="Times New Roman" w:eastAsia="Times New Roman"/>
        </w:rPr>
        <w:t xml:space="preserve">2 </w:t>
      </w:r>
      <w:r>
        <w:rPr>
          <w:spacing w:val="-11"/>
        </w:rPr>
        <w:t>月，建设单位委托山东绿景生态工程设计有限公司开</w:t>
      </w:r>
      <w:r>
        <w:rPr>
          <w:spacing w:val="-3"/>
        </w:rPr>
        <w:t>展水土保持监测工作，编制了《宣力新能源菏泽牡丹李村风电场水</w:t>
      </w:r>
      <w:r>
        <w:rPr>
          <w:spacing w:val="-9"/>
        </w:rPr>
        <w:t>土保持监测总结报告》。监测报告主要结论为：落实的水土保持防</w:t>
      </w:r>
      <w:r>
        <w:rPr>
          <w:spacing w:val="-2"/>
        </w:rPr>
        <w:t>治措施较好地控制和减少了施工过程中的水土流失，水土流失防治</w:t>
      </w:r>
      <w:r>
        <w:rPr>
          <w:spacing w:val="7"/>
        </w:rPr>
        <w:t>指标达到了水土保持方案确定的目标值。其中，扰动土地治理率</w:t>
      </w:r>
      <w:r>
        <w:rPr>
          <w:rFonts w:ascii="Times New Roman" w:eastAsia="Times New Roman"/>
          <w:spacing w:val="-8"/>
        </w:rPr>
        <w:t>99.60%</w:t>
      </w:r>
      <w:r>
        <w:rPr>
          <w:spacing w:val="-11"/>
        </w:rPr>
        <w:t xml:space="preserve">，水土流失总治理度 </w:t>
      </w:r>
      <w:r>
        <w:rPr>
          <w:rFonts w:ascii="Times New Roman" w:eastAsia="Times New Roman"/>
          <w:spacing w:val="-7"/>
        </w:rPr>
        <w:t>99.29%</w:t>
      </w:r>
      <w:r>
        <w:rPr>
          <w:spacing w:val="-11"/>
        </w:rPr>
        <w:t xml:space="preserve">，土壤流失控制比 </w:t>
      </w:r>
      <w:r>
        <w:rPr>
          <w:rFonts w:ascii="Times New Roman" w:eastAsia="Times New Roman"/>
          <w:spacing w:val="-10"/>
        </w:rPr>
        <w:t>1.02</w:t>
      </w:r>
      <w:r>
        <w:rPr>
          <w:spacing w:val="-3"/>
        </w:rPr>
        <w:t>，拦渣率</w:t>
      </w:r>
    </w:p>
    <w:p>
      <w:pPr>
        <w:pStyle w:val="2"/>
        <w:spacing w:line="380" w:lineRule="exact"/>
        <w:ind w:left="404"/>
      </w:pPr>
      <w:r>
        <w:rPr>
          <w:rFonts w:ascii="Times New Roman" w:eastAsia="Times New Roman"/>
        </w:rPr>
        <w:t>99.00%</w:t>
      </w:r>
      <w:r>
        <w:t xml:space="preserve">，林草植被恢复率 </w:t>
      </w:r>
      <w:r>
        <w:rPr>
          <w:rFonts w:ascii="Times New Roman" w:eastAsia="Times New Roman"/>
        </w:rPr>
        <w:t>99.12%</w:t>
      </w:r>
      <w:r>
        <w:t xml:space="preserve">，林草覆盖率 </w:t>
      </w:r>
      <w:r>
        <w:rPr>
          <w:rFonts w:ascii="Times New Roman" w:eastAsia="Times New Roman"/>
        </w:rPr>
        <w:t>45.26%</w:t>
      </w:r>
      <w:r>
        <w:t>。</w:t>
      </w:r>
    </w:p>
    <w:p>
      <w:pPr>
        <w:pStyle w:val="2"/>
        <w:spacing w:before="199"/>
        <w:ind w:left="1003"/>
      </w:pPr>
      <w:r>
        <w:t>（五）验收报告编制情况和主要结论</w:t>
      </w:r>
    </w:p>
    <w:p>
      <w:pPr>
        <w:pStyle w:val="2"/>
        <w:spacing w:before="200" w:line="364" w:lineRule="auto"/>
        <w:ind w:left="403" w:right="198" w:firstLine="600"/>
        <w:jc w:val="both"/>
      </w:pPr>
      <w:r>
        <w:t>建设单位委托莱芜市科源水利勘测设计有限公司编制了《宣力新能源菏泽牡丹李村风电场水土保持设施验收报告》，根据建设单位自查情况，结合现场核查、质量检验，各项措施基本布设到位， 质量合格，本工程水土保持设施完成情况达到批复的水土保持方案的要求。</w:t>
      </w:r>
    </w:p>
    <w:p>
      <w:pPr>
        <w:pStyle w:val="2"/>
        <w:spacing w:line="382" w:lineRule="exact"/>
        <w:ind w:left="1003"/>
      </w:pPr>
      <w:r>
        <w:t>（六）验收结论</w:t>
      </w:r>
    </w:p>
    <w:p>
      <w:pPr>
        <w:pStyle w:val="2"/>
        <w:spacing w:before="198" w:line="364" w:lineRule="auto"/>
        <w:ind w:left="403" w:right="216" w:firstLine="600"/>
        <w:jc w:val="both"/>
      </w:pPr>
      <w:r>
        <w:rPr>
          <w:spacing w:val="-4"/>
        </w:rPr>
        <w:t>综上所述，验收组认为：该项目实施过程中基本落实了水土保</w:t>
      </w:r>
      <w:r>
        <w:rPr>
          <w:spacing w:val="-3"/>
        </w:rPr>
        <w:t>持方案及批复文件要求，基本完成了水土流失预防和治理任务，水</w:t>
      </w:r>
      <w:r>
        <w:rPr>
          <w:spacing w:val="-2"/>
        </w:rPr>
        <w:t>土流失防治指标达到水土保持方案确定的目标值，符合水土保持设</w:t>
      </w:r>
      <w:r>
        <w:t>施验收的条件，同意该项目水土保持设施通过验收。</w:t>
      </w:r>
    </w:p>
    <w:p>
      <w:pPr>
        <w:pStyle w:val="2"/>
        <w:spacing w:line="383" w:lineRule="exact"/>
        <w:ind w:left="1003"/>
      </w:pPr>
      <w:r>
        <w:t>（七）后续管护要求</w:t>
      </w:r>
    </w:p>
    <w:p>
      <w:pPr>
        <w:pStyle w:val="2"/>
        <w:spacing w:before="198"/>
        <w:ind w:left="1003"/>
      </w:pPr>
      <w:r>
        <w:rPr>
          <w:rFonts w:ascii="Times New Roman" w:eastAsia="Times New Roman"/>
        </w:rPr>
        <w:t>1</w:t>
      </w:r>
      <w:r>
        <w:t>、建设单位应加强资料整理、归档；</w:t>
      </w:r>
    </w:p>
    <w:p>
      <w:pPr>
        <w:pStyle w:val="2"/>
        <w:spacing w:before="200" w:line="364" w:lineRule="auto"/>
        <w:ind w:left="403" w:right="348" w:firstLine="600"/>
      </w:pPr>
      <w:r>
        <w:rPr>
          <w:rFonts w:ascii="Times New Roman" w:eastAsia="Times New Roman"/>
        </w:rPr>
        <w:t>2</w:t>
      </w:r>
      <w:r>
        <w:t>、建设单位应进一步加强水土保持设施管护，提高植被成活率，对重点排水设施、检修道路加强巡查和维护。</w:t>
      </w:r>
    </w:p>
    <w:p>
      <w:pPr>
        <w:spacing w:after="0" w:line="364" w:lineRule="auto"/>
        <w:sectPr>
          <w:pgSz w:w="11910" w:h="16840"/>
          <w:pgMar w:top="1240" w:right="1300" w:bottom="280" w:left="1300" w:header="720" w:footer="720" w:gutter="0"/>
        </w:sectPr>
      </w:pPr>
    </w:p>
    <w:p>
      <w:pPr>
        <w:pStyle w:val="2"/>
        <w:ind w:left="118"/>
        <w:rPr>
          <w:sz w:val="20"/>
        </w:rPr>
      </w:pPr>
      <w:r>
        <w:rPr>
          <w:sz w:val="20"/>
        </w:rPr>
        <w:drawing>
          <wp:inline distT="0" distB="0" distL="0" distR="0">
            <wp:extent cx="7059295" cy="104127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834" cy="104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40" w:right="0" w:bottom="0" w:left="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32A49"/>
    <w:rsid w:val="035D5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2019-10-09T00:36:00Z</dcterms:created>
  <dc:creator>Administrator</dc:creator>
  <cp:lastModifiedBy>祥云平台</cp:lastModifiedBy>
  <dcterms:modified xsi:type="dcterms:W3CDTF">2019-10-09T00:38:19Z</dcterms:modified>
  <dc:title>&lt;D1E9CAD5BCF8B6A8CAE9A3A8D0FBC1A6D0C2C4DCD4B4BACAD4F3C4B5B5A4C0EEB4E5B7E7B5E7B3A1A3A92E646F63&gt;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2019-10-09T00:00:00Z</vt:filetime>
  </property>
  <property fmtid="{D5CDD505-2E9C-101B-9397-08002B2CF9AE}" pid="5" name="KSOProductBuildVer">
    <vt:lpwstr>2052-11.1.0.8976</vt:lpwstr>
  </property>
</Properties>
</file>